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63" w:rsidRDefault="00A31521">
      <w:pPr>
        <w:pStyle w:val="normal0"/>
        <w:contextualSpacing w:val="0"/>
        <w:rPr>
          <w:b/>
          <w:sz w:val="48"/>
          <w:szCs w:val="48"/>
        </w:rPr>
      </w:pPr>
      <w:r>
        <w:rPr>
          <w:b/>
          <w:sz w:val="48"/>
          <w:szCs w:val="48"/>
        </w:rPr>
        <w:t>Consultant Payment</w:t>
      </w:r>
    </w:p>
    <w:p w:rsidR="00C95D63" w:rsidRDefault="00C95D63">
      <w:pPr>
        <w:pStyle w:val="normal0"/>
        <w:contextualSpacing w:val="0"/>
        <w:rPr>
          <w:b/>
        </w:rPr>
      </w:pPr>
    </w:p>
    <w:p w:rsidR="00C95D63" w:rsidRDefault="00A31521">
      <w:pPr>
        <w:pStyle w:val="normal0"/>
        <w:contextualSpacing w:val="0"/>
      </w:pPr>
      <w:r>
        <w:t>The View Access for raising Consultant Payment is given to those having HR access in DSS and also to those having PM access in DSS.</w:t>
      </w:r>
    </w:p>
    <w:p w:rsidR="00C95D63" w:rsidRDefault="00A31521">
      <w:pPr>
        <w:pStyle w:val="normal0"/>
        <w:contextualSpacing w:val="0"/>
      </w:pPr>
      <w:r>
        <w:t>The PM gets Consultant Payment Creation Access for those projects which he/she has access.</w:t>
      </w:r>
    </w:p>
    <w:p w:rsidR="00C95D63" w:rsidRDefault="00C95D63">
      <w:pPr>
        <w:pStyle w:val="normal0"/>
        <w:contextualSpacing w:val="0"/>
      </w:pPr>
    </w:p>
    <w:p w:rsidR="00C95D63" w:rsidRDefault="00A31521">
      <w:pPr>
        <w:pStyle w:val="normal0"/>
        <w:contextualSpacing w:val="0"/>
      </w:pPr>
      <w:r>
        <w:t>The Consultant Payment behaves differently for various projects.</w:t>
      </w:r>
      <w:r>
        <w:br/>
        <w:t>The Common Template is discussed here in this document.</w:t>
      </w:r>
    </w:p>
    <w:p w:rsidR="00C95D63" w:rsidRDefault="00C95D63">
      <w:pPr>
        <w:pStyle w:val="normal0"/>
        <w:contextualSpacing w:val="0"/>
      </w:pPr>
    </w:p>
    <w:p w:rsidR="00C95D63" w:rsidRDefault="00A31521">
      <w:pPr>
        <w:pStyle w:val="normal0"/>
        <w:contextualSpacing w:val="0"/>
      </w:pPr>
      <w:r>
        <w:rPr>
          <w:noProof/>
          <w:lang w:val="en-IN"/>
        </w:rPr>
        <w:drawing>
          <wp:inline distT="114300" distB="114300" distL="114300" distR="114300">
            <wp:extent cx="5943600" cy="2184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5D63" w:rsidRDefault="00C95D63">
      <w:pPr>
        <w:pStyle w:val="normal0"/>
        <w:contextualSpacing w:val="0"/>
        <w:rPr>
          <w:b/>
        </w:rPr>
      </w:pPr>
    </w:p>
    <w:p w:rsidR="00C95D63" w:rsidRDefault="00A31521">
      <w:pPr>
        <w:pStyle w:val="normal0"/>
        <w:numPr>
          <w:ilvl w:val="0"/>
          <w:numId w:val="1"/>
        </w:numPr>
      </w:pPr>
      <w:r>
        <w:t xml:space="preserve">Select the role as </w:t>
      </w:r>
      <w:r>
        <w:rPr>
          <w:b/>
        </w:rPr>
        <w:t>PM</w:t>
      </w:r>
      <w:r>
        <w:t xml:space="preserve"> (or) </w:t>
      </w:r>
      <w:r>
        <w:rPr>
          <w:b/>
        </w:rPr>
        <w:t>HR</w:t>
      </w:r>
      <w:r>
        <w:t xml:space="preserve"> and Click the </w:t>
      </w:r>
      <w:r>
        <w:rPr>
          <w:b/>
        </w:rPr>
        <w:t>OK</w:t>
      </w:r>
      <w:r>
        <w:t xml:space="preserve"> button.</w:t>
      </w:r>
    </w:p>
    <w:p w:rsidR="00C95D63" w:rsidRDefault="00A31521">
      <w:pPr>
        <w:pStyle w:val="normal0"/>
        <w:numPr>
          <w:ilvl w:val="0"/>
          <w:numId w:val="1"/>
        </w:numPr>
      </w:pPr>
      <w:r>
        <w:t xml:space="preserve">Select the </w:t>
      </w:r>
      <w:r>
        <w:rPr>
          <w:b/>
        </w:rPr>
        <w:t>ISMS tab</w:t>
      </w:r>
      <w:r>
        <w:t>.</w:t>
      </w:r>
    </w:p>
    <w:p w:rsidR="00C95D63" w:rsidRDefault="00A31521">
      <w:pPr>
        <w:pStyle w:val="normal0"/>
        <w:numPr>
          <w:ilvl w:val="0"/>
          <w:numId w:val="1"/>
        </w:numPr>
      </w:pPr>
      <w:r>
        <w:t xml:space="preserve">Click </w:t>
      </w:r>
      <w:r>
        <w:rPr>
          <w:b/>
        </w:rPr>
        <w:t>Consultants Payment Form</w:t>
      </w:r>
      <w:r>
        <w:t>.</w:t>
      </w:r>
    </w:p>
    <w:p w:rsidR="00C95D63" w:rsidRDefault="00A31521">
      <w:pPr>
        <w:pStyle w:val="normal0"/>
        <w:numPr>
          <w:ilvl w:val="0"/>
          <w:numId w:val="1"/>
        </w:numPr>
      </w:pPr>
      <w:r>
        <w:t>Select the year.</w:t>
      </w:r>
    </w:p>
    <w:p w:rsidR="00C95D63" w:rsidRDefault="00A31521">
      <w:pPr>
        <w:pStyle w:val="normal0"/>
        <w:numPr>
          <w:ilvl w:val="0"/>
          <w:numId w:val="1"/>
        </w:numPr>
      </w:pPr>
      <w:r>
        <w:t>Select</w:t>
      </w:r>
      <w:r>
        <w:t xml:space="preserve"> the Project for which the Consultant Payment is to be raised.</w:t>
      </w:r>
    </w:p>
    <w:p w:rsidR="00C95D63" w:rsidRDefault="00A31521">
      <w:pPr>
        <w:pStyle w:val="normal0"/>
        <w:numPr>
          <w:ilvl w:val="0"/>
          <w:numId w:val="1"/>
        </w:numPr>
      </w:pPr>
      <w:r>
        <w:t>Select the Month for which the Consultant Payment is to be raised. The data populates in the grid for that month.</w:t>
      </w:r>
    </w:p>
    <w:p w:rsidR="00C95D63" w:rsidRDefault="00A31521">
      <w:pPr>
        <w:pStyle w:val="normal0"/>
        <w:numPr>
          <w:ilvl w:val="0"/>
          <w:numId w:val="1"/>
        </w:numPr>
      </w:pPr>
      <w:r>
        <w:rPr>
          <w:b/>
        </w:rPr>
        <w:t xml:space="preserve">Save All button </w:t>
      </w:r>
      <w:r>
        <w:t>- It saves all the data.</w:t>
      </w:r>
    </w:p>
    <w:p w:rsidR="00C95D63" w:rsidRDefault="00A31521">
      <w:pPr>
        <w:pStyle w:val="normal0"/>
        <w:numPr>
          <w:ilvl w:val="0"/>
          <w:numId w:val="1"/>
        </w:numPr>
      </w:pPr>
      <w:r>
        <w:rPr>
          <w:b/>
        </w:rPr>
        <w:t>Calculate and Save button</w:t>
      </w:r>
      <w:r>
        <w:t xml:space="preserve"> - It calcula</w:t>
      </w:r>
      <w:r>
        <w:t>tes the final Payable amount and saves the data.</w:t>
      </w:r>
    </w:p>
    <w:p w:rsidR="00C95D63" w:rsidRDefault="00A31521">
      <w:pPr>
        <w:pStyle w:val="normal0"/>
        <w:numPr>
          <w:ilvl w:val="0"/>
          <w:numId w:val="1"/>
        </w:numPr>
      </w:pPr>
      <w:r>
        <w:rPr>
          <w:b/>
        </w:rPr>
        <w:t>Reset button</w:t>
      </w:r>
      <w:r>
        <w:t xml:space="preserve"> - It resets the data back to the initial stages.</w:t>
      </w:r>
    </w:p>
    <w:p w:rsidR="00C95D63" w:rsidRDefault="00A31521">
      <w:pPr>
        <w:pStyle w:val="normal0"/>
        <w:numPr>
          <w:ilvl w:val="0"/>
          <w:numId w:val="1"/>
        </w:numPr>
      </w:pPr>
      <w:r>
        <w:rPr>
          <w:b/>
        </w:rPr>
        <w:t>Raise Consultant Payment button</w:t>
      </w:r>
      <w:r>
        <w:t xml:space="preserve"> - It raises the Consultant </w:t>
      </w:r>
      <w:proofErr w:type="gramStart"/>
      <w:r>
        <w:t>Payment ,</w:t>
      </w:r>
      <w:proofErr w:type="gramEnd"/>
      <w:r>
        <w:t xml:space="preserve"> where the approval is done by the Finance.</w:t>
      </w:r>
    </w:p>
    <w:p w:rsidR="00C95D63" w:rsidRDefault="00A31521">
      <w:pPr>
        <w:pStyle w:val="normal0"/>
        <w:numPr>
          <w:ilvl w:val="0"/>
          <w:numId w:val="1"/>
        </w:numPr>
      </w:pPr>
      <w:r>
        <w:t>If the Production Numbers were no</w:t>
      </w:r>
      <w:r>
        <w:t xml:space="preserve">t billed for the previous month because of not achieving the </w:t>
      </w:r>
      <w:proofErr w:type="gramStart"/>
      <w:r>
        <w:t>target ,</w:t>
      </w:r>
      <w:proofErr w:type="gramEnd"/>
      <w:r>
        <w:t xml:space="preserve"> those numbers can be added by changing the </w:t>
      </w:r>
      <w:r>
        <w:rPr>
          <w:b/>
        </w:rPr>
        <w:t>Override Min Prod dropdown</w:t>
      </w:r>
      <w:r>
        <w:t xml:space="preserve"> to </w:t>
      </w:r>
      <w:r>
        <w:rPr>
          <w:b/>
        </w:rPr>
        <w:t>YES.</w:t>
      </w:r>
    </w:p>
    <w:p w:rsidR="00C95D63" w:rsidRDefault="00A31521">
      <w:pPr>
        <w:pStyle w:val="normal0"/>
        <w:numPr>
          <w:ilvl w:val="0"/>
          <w:numId w:val="1"/>
        </w:numPr>
      </w:pPr>
      <w:r>
        <w:t xml:space="preserve">The </w:t>
      </w:r>
      <w:r>
        <w:rPr>
          <w:b/>
        </w:rPr>
        <w:t>Target Achieved</w:t>
      </w:r>
      <w:r>
        <w:t xml:space="preserve"> gives the total number of Production Numbers to be billed.</w:t>
      </w:r>
    </w:p>
    <w:p w:rsidR="00C95D63" w:rsidRDefault="00A31521">
      <w:pPr>
        <w:pStyle w:val="normal0"/>
        <w:numPr>
          <w:ilvl w:val="0"/>
          <w:numId w:val="1"/>
        </w:numPr>
      </w:pPr>
      <w:r>
        <w:t xml:space="preserve">The </w:t>
      </w:r>
      <w:r>
        <w:rPr>
          <w:b/>
        </w:rPr>
        <w:t>Accuracy</w:t>
      </w:r>
      <w:r>
        <w:t xml:space="preserve"> is mentioned for</w:t>
      </w:r>
      <w:r>
        <w:t xml:space="preserve"> those projects where the Cost is calculated based on the Accuracy.</w:t>
      </w:r>
    </w:p>
    <w:p w:rsidR="00C95D63" w:rsidRDefault="00A31521">
      <w:pPr>
        <w:pStyle w:val="normal0"/>
        <w:numPr>
          <w:ilvl w:val="0"/>
          <w:numId w:val="1"/>
        </w:numPr>
      </w:pPr>
      <w:r>
        <w:t xml:space="preserve">The </w:t>
      </w:r>
      <w:r>
        <w:rPr>
          <w:b/>
        </w:rPr>
        <w:t>Pay Rate</w:t>
      </w:r>
      <w:r>
        <w:t xml:space="preserve"> gives the pay predefined for that employee based on the project.</w:t>
      </w:r>
    </w:p>
    <w:p w:rsidR="00C95D63" w:rsidRDefault="00A31521">
      <w:pPr>
        <w:pStyle w:val="normal0"/>
        <w:numPr>
          <w:ilvl w:val="0"/>
          <w:numId w:val="1"/>
        </w:numPr>
      </w:pPr>
      <w:r>
        <w:t xml:space="preserve">The </w:t>
      </w:r>
      <w:r>
        <w:rPr>
          <w:b/>
        </w:rPr>
        <w:t>Final Payable</w:t>
      </w:r>
      <w:r>
        <w:t xml:space="preserve"> gives the total cost that is generated to be paid for that employee.</w:t>
      </w:r>
    </w:p>
    <w:p w:rsidR="00C95D63" w:rsidRDefault="00A31521">
      <w:pPr>
        <w:pStyle w:val="normal0"/>
        <w:numPr>
          <w:ilvl w:val="0"/>
          <w:numId w:val="1"/>
        </w:numPr>
      </w:pPr>
      <w:r>
        <w:t xml:space="preserve"> </w:t>
      </w:r>
      <w:r>
        <w:rPr>
          <w:b/>
        </w:rPr>
        <w:t>Copy Row</w:t>
      </w:r>
      <w:r>
        <w:t xml:space="preserve"> creates a dup</w:t>
      </w:r>
      <w:r>
        <w:t>licate row.</w:t>
      </w:r>
    </w:p>
    <w:p w:rsidR="00C95D63" w:rsidRDefault="00A31521">
      <w:pPr>
        <w:pStyle w:val="normal0"/>
        <w:numPr>
          <w:ilvl w:val="0"/>
          <w:numId w:val="1"/>
        </w:numPr>
      </w:pPr>
      <w:r>
        <w:lastRenderedPageBreak/>
        <w:t xml:space="preserve"> </w:t>
      </w:r>
      <w:r>
        <w:rPr>
          <w:b/>
        </w:rPr>
        <w:t>Delete Row</w:t>
      </w:r>
      <w:r>
        <w:t xml:space="preserve"> is used to delete that particular row from the Grid.</w:t>
      </w:r>
    </w:p>
    <w:p w:rsidR="00C95D63" w:rsidRDefault="00C95D63">
      <w:pPr>
        <w:pStyle w:val="normal0"/>
        <w:contextualSpacing w:val="0"/>
      </w:pPr>
    </w:p>
    <w:p w:rsidR="00C95D63" w:rsidRDefault="00C95D63">
      <w:pPr>
        <w:pStyle w:val="normal0"/>
        <w:contextualSpacing w:val="0"/>
      </w:pPr>
    </w:p>
    <w:p w:rsidR="00C95D63" w:rsidRDefault="00A31521">
      <w:pPr>
        <w:pStyle w:val="normal0"/>
        <w:contextualSpacing w:val="0"/>
      </w:pPr>
      <w:r>
        <w:t>The Calculation is unique for all the Projects.</w:t>
      </w:r>
    </w:p>
    <w:p w:rsidR="00C95D63" w:rsidRDefault="00C95D63">
      <w:pPr>
        <w:pStyle w:val="normal0"/>
        <w:contextualSpacing w:val="0"/>
      </w:pPr>
    </w:p>
    <w:p w:rsidR="00C95D63" w:rsidRDefault="00A31521">
      <w:pPr>
        <w:pStyle w:val="normal0"/>
        <w:contextualSpacing w:val="0"/>
      </w:pPr>
      <w:r>
        <w:t>You can connect with the HR Department for queries on the Fee Criteria for the Projects.</w:t>
      </w:r>
    </w:p>
    <w:p w:rsidR="00C95D63" w:rsidRDefault="00A31521">
      <w:pPr>
        <w:pStyle w:val="normal0"/>
        <w:contextualSpacing w:val="0"/>
      </w:pPr>
      <w:r>
        <w:t>If you have any further queries in using the Consultant Payment Feature, You can also contact the DSS SUPPORT (</w:t>
      </w:r>
      <w:hyperlink r:id="rId7">
        <w:r>
          <w:rPr>
            <w:color w:val="1155CC"/>
            <w:u w:val="single"/>
          </w:rPr>
          <w:t>dsssupport@molecularconnections.com</w:t>
        </w:r>
      </w:hyperlink>
      <w:r>
        <w:t>).</w:t>
      </w:r>
    </w:p>
    <w:p w:rsidR="00F33980" w:rsidRDefault="00F33980">
      <w:pPr>
        <w:pStyle w:val="normal0"/>
        <w:contextualSpacing w:val="0"/>
      </w:pPr>
    </w:p>
    <w:p w:rsidR="00212012" w:rsidRDefault="00212012">
      <w:pPr>
        <w:pStyle w:val="normal0"/>
        <w:contextualSpacing w:val="0"/>
      </w:pPr>
    </w:p>
    <w:p w:rsidR="00F33980" w:rsidRPr="00F33980" w:rsidRDefault="00F33980">
      <w:pPr>
        <w:pStyle w:val="normal0"/>
        <w:contextualSpacing w:val="0"/>
        <w:rPr>
          <w:b/>
        </w:rPr>
      </w:pPr>
      <w:r w:rsidRPr="00F33980">
        <w:rPr>
          <w:b/>
        </w:rPr>
        <w:t>For Finance Role:</w:t>
      </w:r>
    </w:p>
    <w:p w:rsidR="00F33980" w:rsidRDefault="00F33980">
      <w:pPr>
        <w:pStyle w:val="normal0"/>
        <w:contextualSpacing w:val="0"/>
      </w:pPr>
      <w:r>
        <w:t>Finance can review &amp; approve the request as shown below:</w:t>
      </w:r>
    </w:p>
    <w:p w:rsidR="00F33980" w:rsidRDefault="00F33980">
      <w:pPr>
        <w:pStyle w:val="normal0"/>
        <w:contextualSpacing w:val="0"/>
      </w:pPr>
      <w:r>
        <w:rPr>
          <w:noProof/>
          <w:lang w:val="en-IN"/>
        </w:rPr>
        <w:drawing>
          <wp:inline distT="0" distB="0" distL="0" distR="0">
            <wp:extent cx="5283105" cy="2968037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840" cy="296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012" w:rsidRDefault="00212012">
      <w:pPr>
        <w:pStyle w:val="normal0"/>
        <w:contextualSpacing w:val="0"/>
      </w:pPr>
      <w:r>
        <w:rPr>
          <w:noProof/>
          <w:lang w:val="en-IN"/>
        </w:rPr>
        <w:drawing>
          <wp:inline distT="0" distB="0" distL="0" distR="0">
            <wp:extent cx="5283105" cy="2972773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630" cy="29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2012" w:rsidSect="00C95D6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2C78"/>
    <w:multiLevelType w:val="multilevel"/>
    <w:tmpl w:val="F6BE9A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95D63"/>
    <w:rsid w:val="00212012"/>
    <w:rsid w:val="004923C2"/>
    <w:rsid w:val="00A31521"/>
    <w:rsid w:val="00C95D63"/>
    <w:rsid w:val="00F3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95D6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C95D6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C95D6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C95D6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C95D6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C95D6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95D63"/>
  </w:style>
  <w:style w:type="paragraph" w:styleId="Title">
    <w:name w:val="Title"/>
    <w:basedOn w:val="normal0"/>
    <w:next w:val="normal0"/>
    <w:rsid w:val="00C95D6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C95D6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9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dsssupport@molecularconnectio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F8FA-2EBB-4D08-BB4B-02FF8D1D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vaibhav.v</cp:lastModifiedBy>
  <cp:revision>3</cp:revision>
  <dcterms:created xsi:type="dcterms:W3CDTF">2019-04-03T11:47:00Z</dcterms:created>
  <dcterms:modified xsi:type="dcterms:W3CDTF">2019-04-03T11:58:00Z</dcterms:modified>
</cp:coreProperties>
</file>